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adjustRightInd w:val="0"/>
        <w:spacing w:before="240" w:beforeLines="100" w:after="240" w:afterLines="100" w:line="240" w:lineRule="auto"/>
        <w:jc w:val="center"/>
        <w:rPr>
          <w:rFonts w:cs=".PingFang SC Regular" w:asciiTheme="minorEastAsia" w:hAnsiTheme="minorEastAsia" w:eastAsiaTheme="minorEastAsia"/>
          <w:b/>
          <w:sz w:val="28"/>
          <w:szCs w:val="28"/>
        </w:rPr>
      </w:pPr>
      <w:r>
        <w:rPr>
          <w:rFonts w:hint="eastAsia" w:cs=".PingFang SC Regular" w:asciiTheme="minorEastAsia" w:hAnsiTheme="minorEastAsia" w:eastAsiaTheme="minorEastAsia"/>
          <w:b/>
          <w:sz w:val="28"/>
          <w:szCs w:val="28"/>
          <w:lang w:eastAsia="zh-CN"/>
        </w:rPr>
        <w:t>经济管理学院关于招收</w:t>
      </w:r>
      <w:r>
        <w:rPr>
          <w:rFonts w:cs=".PingFang SC Regular" w:asciiTheme="minorEastAsia" w:hAnsiTheme="minorEastAsia" w:eastAsiaTheme="minorEastAsia"/>
          <w:b/>
          <w:sz w:val="28"/>
          <w:szCs w:val="28"/>
        </w:rPr>
        <w:t>阿里巴巴跨境电商</w:t>
      </w:r>
    </w:p>
    <w:p>
      <w:pPr>
        <w:widowControl/>
        <w:autoSpaceDE w:val="0"/>
        <w:autoSpaceDN w:val="0"/>
        <w:adjustRightInd w:val="0"/>
        <w:spacing w:before="240" w:beforeLines="100" w:after="240" w:afterLines="100" w:line="240" w:lineRule="auto"/>
        <w:jc w:val="center"/>
        <w:rPr>
          <w:rFonts w:cs=".PingFang SC Regular" w:asciiTheme="minorEastAsia" w:hAnsiTheme="minorEastAsia" w:eastAsiaTheme="minorEastAsia"/>
          <w:b/>
          <w:sz w:val="28"/>
          <w:szCs w:val="28"/>
        </w:rPr>
      </w:pPr>
      <w:r>
        <w:rPr>
          <w:rFonts w:cs=".PingFang SC Regular" w:asciiTheme="minorEastAsia" w:hAnsiTheme="minorEastAsia" w:eastAsiaTheme="minorEastAsia"/>
          <w:b/>
          <w:sz w:val="28"/>
          <w:szCs w:val="28"/>
        </w:rPr>
        <w:t>学生实习就业技能培训</w:t>
      </w:r>
      <w:r>
        <w:rPr>
          <w:rFonts w:hint="eastAsia" w:cs=".PingFang SC Regular" w:asciiTheme="minorEastAsia" w:hAnsiTheme="minorEastAsia" w:eastAsiaTheme="minorEastAsia"/>
          <w:b/>
          <w:sz w:val="28"/>
          <w:szCs w:val="28"/>
        </w:rPr>
        <w:t>班</w:t>
      </w:r>
      <w:r>
        <w:rPr>
          <w:rFonts w:hint="eastAsia" w:cs=".PingFang SC Regular" w:asciiTheme="minorEastAsia" w:hAnsiTheme="minorEastAsia" w:eastAsiaTheme="minorEastAsia"/>
          <w:b/>
          <w:sz w:val="28"/>
          <w:szCs w:val="28"/>
          <w:lang w:eastAsia="zh-CN"/>
        </w:rPr>
        <w:t>的</w:t>
      </w:r>
      <w:r>
        <w:rPr>
          <w:rFonts w:hint="eastAsia" w:cs=".PingFang SC Regular" w:asciiTheme="minorEastAsia" w:hAnsiTheme="minorEastAsia" w:eastAsiaTheme="minorEastAsia"/>
          <w:b/>
          <w:sz w:val="28"/>
          <w:szCs w:val="28"/>
        </w:rPr>
        <w:t>通知</w:t>
      </w:r>
    </w:p>
    <w:p>
      <w:pPr>
        <w:widowControl/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为拓展学生实习、就业渠道，提高学生专业知识和就业技能，我院与</w:t>
      </w:r>
      <w:r>
        <w:rPr>
          <w:rFonts w:hint="eastAsia" w:ascii="宋体" w:hAnsi="宋体" w:eastAsia="宋体" w:cs="宋体"/>
          <w:sz w:val="21"/>
          <w:szCs w:val="21"/>
        </w:rPr>
        <w:t>阿里巴巴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签约合作</w:t>
      </w:r>
      <w:r>
        <w:rPr>
          <w:rFonts w:hint="eastAsia" w:ascii="宋体" w:hAnsi="宋体" w:eastAsia="宋体" w:cs="宋体"/>
          <w:sz w:val="21"/>
          <w:szCs w:val="21"/>
        </w:rPr>
        <w:t>推进跨境电商项目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。在我院原短学期计划不变的前提下，拓展一个新的选项，</w:t>
      </w:r>
      <w:r>
        <w:rPr>
          <w:rFonts w:hint="eastAsia" w:ascii="宋体" w:hAnsi="宋体" w:eastAsia="宋体" w:cs="宋体"/>
          <w:sz w:val="21"/>
          <w:szCs w:val="21"/>
        </w:rPr>
        <w:t>将在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2017年短学期</w:t>
      </w:r>
      <w:r>
        <w:rPr>
          <w:rFonts w:hint="eastAsia" w:ascii="宋体" w:hAnsi="宋体" w:eastAsia="宋体" w:cs="宋体"/>
          <w:sz w:val="21"/>
          <w:szCs w:val="21"/>
        </w:rPr>
        <w:t>开展跨境电商学生实习就业技能培训班，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入选培训同学将获得短学期学分认定。</w:t>
      </w:r>
    </w:p>
    <w:p>
      <w:pPr>
        <w:widowControl/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具体通知如下：</w:t>
      </w:r>
    </w:p>
    <w:p>
      <w:pPr>
        <w:pStyle w:val="4"/>
        <w:widowControl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一、参加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对象：</w:t>
      </w:r>
      <w:r>
        <w:rPr>
          <w:rFonts w:hint="eastAsia" w:ascii="宋体" w:hAnsi="宋体" w:eastAsia="宋体" w:cs="宋体"/>
          <w:sz w:val="21"/>
          <w:szCs w:val="21"/>
        </w:rPr>
        <w:t>有意向进入到跨境电商企业就业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，或是从事</w:t>
      </w:r>
      <w:r>
        <w:rPr>
          <w:rFonts w:hint="eastAsia" w:ascii="宋体" w:hAnsi="宋体" w:eastAsia="宋体" w:cs="宋体"/>
          <w:sz w:val="21"/>
          <w:szCs w:val="21"/>
        </w:rPr>
        <w:t>跨境电商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自主创业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，我院</w:t>
      </w:r>
      <w:r>
        <w:rPr>
          <w:rFonts w:hint="eastAsia" w:ascii="宋体" w:hAnsi="宋体" w:eastAsia="宋体" w:cs="宋体"/>
          <w:sz w:val="21"/>
          <w:szCs w:val="21"/>
        </w:rPr>
        <w:t>2014级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本科生，</w:t>
      </w:r>
      <w:r>
        <w:rPr>
          <w:rFonts w:hint="eastAsia" w:ascii="宋体" w:hAnsi="宋体" w:eastAsia="宋体" w:cs="宋体"/>
          <w:sz w:val="21"/>
          <w:szCs w:val="21"/>
        </w:rPr>
        <w:t>201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级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本科生（会计系除外），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2016级、2015级研究生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>
      <w:pPr>
        <w:pStyle w:val="4"/>
        <w:widowControl/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Chars="0"/>
        <w:jc w:val="left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报名及参与步骤：</w:t>
      </w:r>
    </w:p>
    <w:p>
      <w:pPr>
        <w:widowControl/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1、在线参加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阿里巴巴</w:t>
      </w:r>
      <w:r>
        <w:rPr>
          <w:rFonts w:hint="eastAsia" w:ascii="宋体" w:hAnsi="宋体" w:eastAsia="宋体" w:cs="宋体"/>
          <w:sz w:val="21"/>
          <w:szCs w:val="21"/>
        </w:rPr>
        <w:t>百城千校线上跨境电商初级人才认证考试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（免费，通过有电子证书）</w:t>
      </w:r>
      <w:r>
        <w:rPr>
          <w:rFonts w:hint="eastAsia" w:ascii="宋体" w:hAnsi="宋体" w:eastAsia="宋体" w:cs="宋体"/>
          <w:sz w:val="21"/>
          <w:szCs w:val="21"/>
        </w:rPr>
        <w:t>（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HYPERLINK "https://peixun.alibaba.com/rz.html?spm=a272e.8243953.iuyy5yxp.39.5qSrxQ&amp;isvcode=ISV34818"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</w:rPr>
        <w:t>https://peixun.alibaba.com/rz.html?spm=a272e.8243953.iuyy5yxp.39.5qSrxQ&amp;isvcode=ISV34818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>）。</w:t>
      </w:r>
    </w:p>
    <w:p>
      <w:pPr>
        <w:widowControl/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2、考试通过后，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即刻</w:t>
      </w:r>
      <w:r>
        <w:rPr>
          <w:rFonts w:hint="eastAsia" w:ascii="宋体" w:hAnsi="宋体" w:eastAsia="宋体" w:cs="宋体"/>
          <w:sz w:val="21"/>
          <w:szCs w:val="21"/>
        </w:rPr>
        <w:t>填写阿里巴巴跨境电商经济管理学院学生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面试报名表</w:t>
      </w:r>
      <w:r>
        <w:rPr>
          <w:rFonts w:hint="eastAsia" w:ascii="宋体" w:hAnsi="宋体" w:eastAsia="宋体" w:cs="宋体"/>
          <w:sz w:val="21"/>
          <w:szCs w:val="21"/>
        </w:rPr>
        <w:t>和</w:t>
      </w:r>
      <w:bookmarkStart w:id="0" w:name="_GoBack"/>
      <w:r>
        <w:rPr>
          <w:rFonts w:hint="eastAsia" w:ascii="宋体" w:hAnsi="宋体" w:eastAsia="宋体" w:cs="宋体"/>
          <w:b/>
          <w:bCs/>
          <w:sz w:val="21"/>
          <w:szCs w:val="21"/>
        </w:rPr>
        <w:t>面试汇总表</w:t>
      </w:r>
      <w:bookmarkEnd w:id="0"/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发到李佳薪老师邮箱</w:t>
      </w: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  <w:t>419347261@qq.com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sz w:val="21"/>
          <w:szCs w:val="21"/>
        </w:rPr>
        <w:t>由阿里巴巴安排远程语音或视频面试（面试报名表及面试要求详见附件1、2）。</w:t>
      </w:r>
    </w:p>
    <w:p>
      <w:pPr>
        <w:widowControl/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特别提醒：</w:t>
      </w:r>
      <w:r>
        <w:rPr>
          <w:rFonts w:hint="eastAsia" w:ascii="宋体" w:hAnsi="宋体" w:eastAsia="宋体" w:cs="宋体"/>
          <w:sz w:val="21"/>
          <w:szCs w:val="21"/>
        </w:rPr>
        <w:t>初级人才认证考试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面试请在</w:t>
      </w: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/>
        </w:rPr>
        <w:t>5月22日前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完成，未入选同学可选择其他短学期内容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>
      <w:pPr>
        <w:widowControl/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3、面试合格后，将委派阿里橙师（经过阿里巴巴系统认证的教师）对面试合格学生进行为期八天至十天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集中培训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,将集中在短学期内进行</w:t>
      </w:r>
      <w:r>
        <w:rPr>
          <w:rFonts w:hint="eastAsia" w:ascii="宋体" w:hAnsi="宋体" w:eastAsia="宋体" w:cs="宋体"/>
          <w:sz w:val="21"/>
          <w:szCs w:val="21"/>
        </w:rPr>
        <w:t>，课时不少于64课时的集中实习就业技能培训（培训内容详见附件3）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，全程免费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>4、培训结束后，进行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中级证书的认证在线考试</w:t>
      </w:r>
      <w:r>
        <w:rPr>
          <w:rFonts w:hint="eastAsia" w:ascii="宋体" w:hAnsi="宋体" w:eastAsia="宋体" w:cs="宋体"/>
          <w:sz w:val="21"/>
          <w:szCs w:val="21"/>
        </w:rPr>
        <w:t>，通过者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学院</w:t>
      </w:r>
      <w:r>
        <w:rPr>
          <w:rFonts w:hint="eastAsia" w:ascii="宋体" w:hAnsi="宋体" w:eastAsia="宋体" w:cs="宋体"/>
          <w:sz w:val="21"/>
          <w:szCs w:val="21"/>
        </w:rPr>
        <w:t>将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认定</w:t>
      </w:r>
      <w:r>
        <w:rPr>
          <w:rFonts w:hint="eastAsia" w:ascii="宋体" w:hAnsi="宋体" w:eastAsia="宋体" w:cs="宋体"/>
          <w:sz w:val="21"/>
          <w:szCs w:val="21"/>
        </w:rPr>
        <w:t>短学期成绩为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sz w:val="21"/>
          <w:szCs w:val="21"/>
        </w:rPr>
        <w:t>优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”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参加培训但</w:t>
      </w:r>
      <w:r>
        <w:rPr>
          <w:rFonts w:hint="eastAsia" w:ascii="宋体" w:hAnsi="宋体" w:eastAsia="宋体" w:cs="宋体"/>
          <w:sz w:val="21"/>
          <w:szCs w:val="21"/>
        </w:rPr>
        <w:t>未通过者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，学院</w:t>
      </w:r>
      <w:r>
        <w:rPr>
          <w:rFonts w:hint="eastAsia" w:ascii="宋体" w:hAnsi="宋体" w:eastAsia="宋体" w:cs="宋体"/>
          <w:sz w:val="21"/>
          <w:szCs w:val="21"/>
        </w:rPr>
        <w:t>将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认定</w:t>
      </w:r>
      <w:r>
        <w:rPr>
          <w:rFonts w:hint="eastAsia" w:ascii="宋体" w:hAnsi="宋体" w:eastAsia="宋体" w:cs="宋体"/>
          <w:sz w:val="21"/>
          <w:szCs w:val="21"/>
        </w:rPr>
        <w:t>短学期成绩为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“</w:t>
      </w:r>
      <w:r>
        <w:rPr>
          <w:rFonts w:hint="eastAsia" w:ascii="宋体" w:hAnsi="宋体" w:eastAsia="宋体" w:cs="宋体"/>
          <w:sz w:val="21"/>
          <w:szCs w:val="21"/>
        </w:rPr>
        <w:t>良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”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>
      <w:pPr>
        <w:widowControl/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5、培训结束后，组织培养合格学员参加阿里巴巴“百城千校、百万英才”双选会，为学生提供在上海跨境电商优秀企业实习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和</w:t>
      </w:r>
      <w:r>
        <w:rPr>
          <w:rFonts w:hint="eastAsia" w:ascii="宋体" w:hAnsi="宋体" w:eastAsia="宋体" w:cs="宋体"/>
          <w:sz w:val="21"/>
          <w:szCs w:val="21"/>
        </w:rPr>
        <w:t>就业的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机会</w:t>
      </w:r>
      <w:r>
        <w:rPr>
          <w:rFonts w:hint="eastAsia" w:ascii="宋体" w:hAnsi="宋体" w:eastAsia="宋体" w:cs="宋体"/>
          <w:sz w:val="21"/>
          <w:szCs w:val="21"/>
        </w:rPr>
        <w:t>，及后续跟踪服务。</w:t>
      </w:r>
    </w:p>
    <w:p>
      <w:pPr>
        <w:widowControl/>
        <w:autoSpaceDE w:val="0"/>
        <w:autoSpaceDN w:val="0"/>
        <w:adjustRightInd w:val="0"/>
        <w:spacing w:line="360" w:lineRule="auto"/>
        <w:ind w:firstLine="560" w:firstLineChars="200"/>
        <w:jc w:val="left"/>
        <w:rPr>
          <w:rFonts w:hint="eastAsia" w:ascii="宋体" w:hAnsi="宋体" w:eastAsia="宋体" w:cs="宋体"/>
          <w:sz w:val="24"/>
          <w:szCs w:val="24"/>
        </w:rPr>
      </w:pPr>
    </w:p>
    <w:p>
      <w:pPr>
        <w:widowControl/>
        <w:autoSpaceDE w:val="0"/>
        <w:autoSpaceDN w:val="0"/>
        <w:adjustRightInd w:val="0"/>
        <w:spacing w:line="360" w:lineRule="auto"/>
        <w:ind w:firstLine="560" w:firstLineChars="200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上海海洋大学经济管理学院</w:t>
      </w:r>
    </w:p>
    <w:p>
      <w:pPr>
        <w:widowControl/>
        <w:autoSpaceDE w:val="0"/>
        <w:autoSpaceDN w:val="0"/>
        <w:adjustRightInd w:val="0"/>
        <w:spacing w:line="360" w:lineRule="auto"/>
        <w:ind w:firstLine="560" w:firstLineChars="200"/>
        <w:jc w:val="righ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经济管理学经才生涯工作室</w:t>
      </w:r>
    </w:p>
    <w:p>
      <w:pPr>
        <w:widowControl/>
        <w:autoSpaceDE w:val="0"/>
        <w:autoSpaceDN w:val="0"/>
        <w:adjustRightInd w:val="0"/>
        <w:spacing w:line="360" w:lineRule="auto"/>
        <w:ind w:firstLine="560" w:firstLineChars="200"/>
        <w:jc w:val="right"/>
        <w:rPr>
          <w:rFonts w:cs=".PingFang SC Regular" w:asciiTheme="minorEastAsia" w:hAnsiTheme="minorEastAsia" w:eastAsiaTheme="minorEastAsia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2017年5月2日</w:t>
      </w:r>
      <w:r>
        <w:rPr>
          <w:rFonts w:cs=".PingFang SC Regular" w:asciiTheme="minorEastAsia" w:hAnsiTheme="minorEastAsia" w:eastAsiaTheme="minorEastAsia"/>
          <w:sz w:val="24"/>
          <w:szCs w:val="24"/>
        </w:rPr>
        <w:br w:type="page"/>
      </w:r>
    </w:p>
    <w:p>
      <w:pPr>
        <w:widowControl/>
        <w:autoSpaceDE w:val="0"/>
        <w:autoSpaceDN w:val="0"/>
        <w:adjustRightInd w:val="0"/>
        <w:spacing w:line="276" w:lineRule="auto"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  <w:r>
        <w:rPr>
          <w:rFonts w:hint="eastAsia" w:cs=".PingFang SC Regular" w:asciiTheme="minorEastAsia" w:hAnsiTheme="minorEastAsia" w:eastAsiaTheme="minorEastAsia"/>
          <w:sz w:val="24"/>
          <w:szCs w:val="24"/>
        </w:rPr>
        <w:t xml:space="preserve">附件1：    </w:t>
      </w:r>
    </w:p>
    <w:p>
      <w:pPr>
        <w:widowControl/>
        <w:autoSpaceDE w:val="0"/>
        <w:autoSpaceDN w:val="0"/>
        <w:adjustRightInd w:val="0"/>
        <w:spacing w:line="276" w:lineRule="auto"/>
        <w:jc w:val="center"/>
        <w:rPr>
          <w:rFonts w:cs=".PingFang SC Regular" w:asciiTheme="minorEastAsia" w:hAnsiTheme="minorEastAsia" w:eastAsiaTheme="minorEastAsia"/>
          <w:b/>
          <w:sz w:val="36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36"/>
          <w:szCs w:val="24"/>
        </w:rPr>
        <w:t>阿里巴巴跨境电商</w:t>
      </w:r>
      <w:r>
        <w:rPr>
          <w:rFonts w:hint="eastAsia" w:cs=".PingFang SC Regular" w:asciiTheme="minorEastAsia" w:hAnsiTheme="minorEastAsia" w:eastAsiaTheme="minorEastAsia"/>
          <w:b/>
          <w:sz w:val="36"/>
          <w:szCs w:val="24"/>
          <w:lang w:eastAsia="zh-CN"/>
        </w:rPr>
        <w:t>经济管理</w:t>
      </w:r>
      <w:r>
        <w:rPr>
          <w:rFonts w:hint="eastAsia" w:cs=".PingFang SC Regular" w:asciiTheme="minorEastAsia" w:hAnsiTheme="minorEastAsia" w:eastAsiaTheme="minorEastAsia"/>
          <w:b/>
          <w:sz w:val="36"/>
          <w:szCs w:val="24"/>
        </w:rPr>
        <w:t>学院学生面试报名表</w:t>
      </w:r>
    </w:p>
    <w:tbl>
      <w:tblPr>
        <w:tblStyle w:val="3"/>
        <w:tblW w:w="10260" w:type="dxa"/>
        <w:tblInd w:w="-6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0"/>
        <w:gridCol w:w="540"/>
        <w:gridCol w:w="180"/>
        <w:gridCol w:w="720"/>
        <w:gridCol w:w="180"/>
        <w:gridCol w:w="1080"/>
        <w:gridCol w:w="540"/>
        <w:gridCol w:w="540"/>
        <w:gridCol w:w="180"/>
        <w:gridCol w:w="1260"/>
        <w:gridCol w:w="180"/>
        <w:gridCol w:w="360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姓名：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性别：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出生年月：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学历：</w:t>
            </w:r>
          </w:p>
        </w:tc>
        <w:tc>
          <w:tcPr>
            <w:tcW w:w="16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照片张贴处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户籍所在地：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378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现居住地：</w:t>
            </w:r>
          </w:p>
        </w:tc>
        <w:tc>
          <w:tcPr>
            <w:tcW w:w="162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应聘岗位：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4680" w:type="dxa"/>
            <w:gridSpan w:val="8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英语程度：</w:t>
            </w:r>
          </w:p>
        </w:tc>
        <w:tc>
          <w:tcPr>
            <w:tcW w:w="162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联系电话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联系QQ：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微信号：</w:t>
            </w:r>
          </w:p>
        </w:tc>
        <w:tc>
          <w:tcPr>
            <w:tcW w:w="1620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评价内容</w:t>
            </w:r>
          </w:p>
        </w:tc>
        <w:tc>
          <w:tcPr>
            <w:tcW w:w="23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评价要素</w:t>
            </w:r>
          </w:p>
        </w:tc>
        <w:tc>
          <w:tcPr>
            <w:tcW w:w="630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评价等级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差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较差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一般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较好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个人基本  素质评价</w:t>
            </w: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仪容仪表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语言表达能力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道德品质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亲和力和感染力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诚实度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时间观念和纪律观念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应变能力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思维逻辑性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自我认识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学习能力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相关学习经历专业知识</w:t>
            </w:r>
          </w:p>
        </w:tc>
        <w:tc>
          <w:tcPr>
            <w:tcW w:w="57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相关学习经历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有◎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无◎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640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备注：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640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8640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就业稳定性，发展潜力</w:t>
            </w:r>
          </w:p>
        </w:tc>
        <w:tc>
          <w:tcPr>
            <w:tcW w:w="61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所具备专业知识、工作技能与招聘岗位是否吻合</w:t>
            </w:r>
          </w:p>
        </w:tc>
        <w:tc>
          <w:tcPr>
            <w:tcW w:w="252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是◎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否◎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66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初试人员评价签字：</w:t>
            </w:r>
          </w:p>
        </w:tc>
        <w:tc>
          <w:tcPr>
            <w:tcW w:w="360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复试人员评价签字：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66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60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</w:p>
        </w:tc>
      </w:tr>
    </w:tbl>
    <w:p>
      <w:pPr>
        <w:widowControl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</w:p>
    <w:p>
      <w:pPr>
        <w:widowControl/>
        <w:autoSpaceDE w:val="0"/>
        <w:autoSpaceDN w:val="0"/>
        <w:adjustRightInd w:val="0"/>
        <w:spacing w:line="276" w:lineRule="auto"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  <w:r>
        <w:rPr>
          <w:rFonts w:hint="eastAsia" w:cs=".PingFang SC Regular" w:asciiTheme="minorEastAsia" w:hAnsiTheme="minorEastAsia" w:eastAsiaTheme="minorEastAsia"/>
          <w:sz w:val="24"/>
          <w:szCs w:val="24"/>
        </w:rPr>
        <w:t>附件2：</w:t>
      </w:r>
    </w:p>
    <w:p>
      <w:pPr>
        <w:widowControl/>
        <w:autoSpaceDE w:val="0"/>
        <w:autoSpaceDN w:val="0"/>
        <w:adjustRightInd w:val="0"/>
        <w:spacing w:before="240" w:beforeLines="100" w:after="240" w:afterLines="100" w:line="276" w:lineRule="auto"/>
        <w:jc w:val="center"/>
        <w:rPr>
          <w:rFonts w:cs=".PingFang SC Regular" w:asciiTheme="minorEastAsia" w:hAnsiTheme="minorEastAsia" w:eastAsiaTheme="minorEastAsia"/>
          <w:b/>
          <w:sz w:val="36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36"/>
          <w:szCs w:val="24"/>
        </w:rPr>
        <w:t>阿里巴巴跨境电商学生面试要求</w:t>
      </w:r>
    </w:p>
    <w:p>
      <w:pPr>
        <w:widowControl/>
        <w:autoSpaceDE w:val="0"/>
        <w:autoSpaceDN w:val="0"/>
        <w:adjustRightInd w:val="0"/>
        <w:spacing w:line="360" w:lineRule="auto"/>
        <w:ind w:firstLine="606" w:firstLineChars="200"/>
        <w:jc w:val="left"/>
        <w:rPr>
          <w:rFonts w:cs=".PingFang SC Regular" w:asciiTheme="minorEastAsia" w:hAnsiTheme="minorEastAsia" w:eastAsiaTheme="minorEastAsia"/>
          <w:sz w:val="28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28"/>
          <w:szCs w:val="24"/>
        </w:rPr>
        <w:t>面试对象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：在线参加且已通过百城千校线上跨境电商初级人才认证考试，且有意向进入到跨境电商企业就业</w:t>
      </w:r>
      <w:r>
        <w:rPr>
          <w:rFonts w:hint="eastAsia" w:cs=".PingFang SC Regular" w:asciiTheme="minorEastAsia" w:hAnsiTheme="minorEastAsia" w:eastAsiaTheme="minorEastAsia"/>
          <w:b/>
          <w:sz w:val="28"/>
          <w:szCs w:val="24"/>
        </w:rPr>
        <w:t>大专以上学历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的学生。专业为商务英语、国际贸易、外语、电子商务</w:t>
      </w:r>
      <w:r>
        <w:rPr>
          <w:rFonts w:hint="eastAsia" w:cs=".PingFang SC Regular" w:asciiTheme="minorEastAsia" w:hAnsiTheme="minorEastAsia" w:eastAsiaTheme="minorEastAsia"/>
          <w:sz w:val="28"/>
          <w:szCs w:val="24"/>
          <w:lang w:eastAsia="zh-CN"/>
        </w:rPr>
        <w:t>、物流、管理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等专业，英语四级或以上，或有外贸英语基础的学生。</w:t>
      </w:r>
    </w:p>
    <w:p>
      <w:pPr>
        <w:widowControl/>
        <w:autoSpaceDE w:val="0"/>
        <w:autoSpaceDN w:val="0"/>
        <w:adjustRightInd w:val="0"/>
        <w:spacing w:line="360" w:lineRule="auto"/>
        <w:ind w:firstLine="606" w:firstLineChars="200"/>
        <w:jc w:val="left"/>
        <w:rPr>
          <w:rFonts w:cs=".PingFang SC Regular" w:asciiTheme="minorEastAsia" w:hAnsiTheme="minorEastAsia" w:eastAsiaTheme="minorEastAsia"/>
          <w:sz w:val="28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28"/>
          <w:szCs w:val="24"/>
        </w:rPr>
        <w:t>面试形式：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远程电话语音或视频</w:t>
      </w:r>
    </w:p>
    <w:p>
      <w:pPr>
        <w:widowControl/>
        <w:autoSpaceDE w:val="0"/>
        <w:autoSpaceDN w:val="0"/>
        <w:adjustRightInd w:val="0"/>
        <w:spacing w:line="360" w:lineRule="auto"/>
        <w:ind w:firstLine="606" w:firstLineChars="200"/>
        <w:jc w:val="left"/>
        <w:rPr>
          <w:rFonts w:cs=".PingFang SC Regular" w:asciiTheme="minorEastAsia" w:hAnsiTheme="minorEastAsia" w:eastAsiaTheme="minorEastAsia"/>
          <w:sz w:val="28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28"/>
          <w:szCs w:val="24"/>
        </w:rPr>
        <w:t>面试内容：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个人基本表达，英语口语基础，学习能力，性格，发展潜力等</w:t>
      </w:r>
    </w:p>
    <w:p>
      <w:pPr>
        <w:widowControl/>
        <w:autoSpaceDE w:val="0"/>
        <w:autoSpaceDN w:val="0"/>
        <w:adjustRightInd w:val="0"/>
        <w:spacing w:line="360" w:lineRule="auto"/>
        <w:ind w:firstLine="606" w:firstLineChars="200"/>
        <w:jc w:val="left"/>
        <w:rPr>
          <w:rFonts w:cs=".PingFang SC Regular" w:asciiTheme="minorEastAsia" w:hAnsiTheme="minorEastAsia" w:eastAsiaTheme="minorEastAsia"/>
          <w:sz w:val="28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28"/>
          <w:szCs w:val="24"/>
        </w:rPr>
        <w:t>面试时间：</w:t>
      </w:r>
      <w:r>
        <w:rPr>
          <w:rFonts w:hint="eastAsia" w:cs=".PingFang SC Regular" w:asciiTheme="minorEastAsia" w:hAnsiTheme="minorEastAsia" w:eastAsiaTheme="minorEastAsia"/>
          <w:sz w:val="28"/>
          <w:szCs w:val="24"/>
        </w:rPr>
        <w:t>阿里巴巴服务商宇森教育收到面试报名表后一周内安排，具体面试时间提前一天短信通知，面试结束后一周内短信通知面试结果。</w:t>
      </w:r>
    </w:p>
    <w:p>
      <w:pPr>
        <w:widowControl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  <w:r>
        <w:rPr>
          <w:rFonts w:cs=".PingFang SC Regular" w:asciiTheme="minorEastAsia" w:hAnsiTheme="minorEastAsia" w:eastAsiaTheme="minorEastAsia"/>
          <w:sz w:val="24"/>
          <w:szCs w:val="24"/>
        </w:rPr>
        <w:br w:type="page"/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cs=".PingFang SC Regular" w:asciiTheme="minorEastAsia" w:hAnsiTheme="minorEastAsia" w:eastAsiaTheme="minorEastAsia"/>
          <w:sz w:val="28"/>
          <w:szCs w:val="28"/>
        </w:rPr>
      </w:pPr>
      <w:r>
        <w:rPr>
          <w:rFonts w:hint="eastAsia" w:cs=".PingFang SC Regular" w:asciiTheme="minorEastAsia" w:hAnsiTheme="minorEastAsia" w:eastAsiaTheme="minorEastAsia"/>
          <w:sz w:val="28"/>
          <w:szCs w:val="28"/>
        </w:rPr>
        <w:t>附件3：</w:t>
      </w:r>
    </w:p>
    <w:p>
      <w:pPr>
        <w:widowControl/>
        <w:autoSpaceDE w:val="0"/>
        <w:autoSpaceDN w:val="0"/>
        <w:adjustRightInd w:val="0"/>
        <w:spacing w:before="240" w:beforeLines="100" w:after="240" w:afterLines="100" w:line="276" w:lineRule="auto"/>
        <w:jc w:val="center"/>
        <w:rPr>
          <w:rFonts w:cs=".PingFang SC Regular" w:asciiTheme="minorEastAsia" w:hAnsiTheme="minorEastAsia" w:eastAsiaTheme="minorEastAsia"/>
          <w:b/>
          <w:sz w:val="36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36"/>
          <w:szCs w:val="24"/>
        </w:rPr>
        <w:t>阿里巴巴跨境电商学生实习就业技能</w:t>
      </w:r>
    </w:p>
    <w:p>
      <w:pPr>
        <w:widowControl/>
        <w:autoSpaceDE w:val="0"/>
        <w:autoSpaceDN w:val="0"/>
        <w:adjustRightInd w:val="0"/>
        <w:spacing w:before="240" w:beforeLines="100" w:after="240" w:afterLines="100" w:line="276" w:lineRule="auto"/>
        <w:jc w:val="center"/>
        <w:rPr>
          <w:rFonts w:cs=".PingFang SC Regular" w:asciiTheme="minorEastAsia" w:hAnsiTheme="minorEastAsia" w:eastAsiaTheme="minorEastAsia"/>
          <w:b/>
          <w:sz w:val="36"/>
          <w:szCs w:val="24"/>
        </w:rPr>
      </w:pPr>
      <w:r>
        <w:rPr>
          <w:rFonts w:hint="eastAsia" w:cs=".PingFang SC Regular" w:asciiTheme="minorEastAsia" w:hAnsiTheme="minorEastAsia" w:eastAsiaTheme="minorEastAsia"/>
          <w:b/>
          <w:sz w:val="36"/>
          <w:szCs w:val="24"/>
        </w:rPr>
        <w:t>培训内容</w:t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cs=".PingFang SC Regular" w:asciiTheme="minorEastAsia" w:hAnsiTheme="minorEastAsia" w:eastAsiaTheme="minorEastAsia"/>
          <w:sz w:val="28"/>
          <w:szCs w:val="28"/>
        </w:rPr>
      </w:pPr>
      <w:r>
        <w:rPr>
          <w:rFonts w:hint="eastAsia" w:cs=".PingFang SC Regular" w:asciiTheme="minorEastAsia" w:hAnsiTheme="minorEastAsia" w:eastAsiaTheme="minorEastAsia"/>
          <w:sz w:val="28"/>
          <w:szCs w:val="28"/>
        </w:rPr>
        <w:t>一、培训对象：在线参加已通过百城千校线上跨境电商初级人才认证考试，且通过阿里巴巴服务商宇森教育面试的学员。</w:t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cs=".PingFang SC Regular" w:asciiTheme="minorEastAsia" w:hAnsiTheme="minorEastAsia" w:eastAsiaTheme="minorEastAsia"/>
          <w:sz w:val="28"/>
          <w:szCs w:val="28"/>
        </w:rPr>
      </w:pPr>
      <w:r>
        <w:rPr>
          <w:rFonts w:hint="eastAsia" w:cs=".PingFang SC Regular" w:asciiTheme="minorEastAsia" w:hAnsiTheme="minorEastAsia" w:eastAsiaTheme="minorEastAsia"/>
          <w:sz w:val="28"/>
          <w:szCs w:val="28"/>
        </w:rPr>
        <w:t>二、培训时间： 年   月   日</w:t>
      </w:r>
      <w:r>
        <w:rPr>
          <w:rFonts w:hint="eastAsia" w:cs=".PingFang SC Regular" w:asciiTheme="minorEastAsia" w:hAnsiTheme="minorEastAsia" w:eastAsiaTheme="minorEastAsia"/>
          <w:sz w:val="28"/>
          <w:szCs w:val="28"/>
          <w:lang w:val="en-US" w:eastAsia="zh-CN"/>
        </w:rPr>
        <w:t xml:space="preserve">  </w:t>
      </w:r>
      <w:r>
        <w:rPr>
          <w:rFonts w:hint="eastAsia" w:cs=".PingFang SC Regular" w:asciiTheme="minorEastAsia" w:hAnsiTheme="minorEastAsia" w:eastAsiaTheme="minorEastAsia"/>
          <w:sz w:val="28"/>
          <w:szCs w:val="28"/>
        </w:rPr>
        <w:t>—    年   月   日</w:t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cs=".PingFang SC Regular" w:asciiTheme="minorEastAsia" w:hAnsiTheme="minorEastAsia" w:eastAsiaTheme="minorEastAsia"/>
          <w:sz w:val="28"/>
          <w:szCs w:val="28"/>
        </w:rPr>
      </w:pPr>
      <w:r>
        <w:rPr>
          <w:rFonts w:hint="eastAsia" w:cs=".PingFang SC Regular" w:asciiTheme="minorEastAsia" w:hAnsiTheme="minorEastAsia" w:eastAsiaTheme="minorEastAsia"/>
          <w:sz w:val="28"/>
          <w:szCs w:val="28"/>
        </w:rPr>
        <w:t>三、培训地点：</w:t>
      </w:r>
      <w:r>
        <w:rPr>
          <w:rFonts w:hint="eastAsia" w:cs=".PingFang SC Regular" w:asciiTheme="minorEastAsia" w:hAnsiTheme="minorEastAsia" w:eastAsiaTheme="minorEastAsia"/>
          <w:sz w:val="28"/>
          <w:szCs w:val="28"/>
          <w:u w:val="single"/>
        </w:rPr>
        <w:t xml:space="preserve">           </w:t>
      </w:r>
      <w:r>
        <w:rPr>
          <w:rFonts w:hint="eastAsia" w:cs=".PingFang SC Regular" w:asciiTheme="minorEastAsia" w:hAnsiTheme="minorEastAsia" w:eastAsiaTheme="minorEastAsia"/>
          <w:sz w:val="28"/>
          <w:szCs w:val="28"/>
        </w:rPr>
        <w:t>学院教学楼</w:t>
      </w:r>
      <w:r>
        <w:rPr>
          <w:rFonts w:hint="eastAsia" w:cs=".PingFang SC Regular" w:asciiTheme="minorEastAsia" w:hAnsiTheme="minorEastAsia" w:eastAsiaTheme="minorEastAsia"/>
          <w:sz w:val="28"/>
          <w:szCs w:val="28"/>
          <w:lang w:val="en-US" w:eastAsia="zh-CN"/>
        </w:rPr>
        <w:t>(海洋大学校内)</w:t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cs=".PingFang SC Regular" w:asciiTheme="minorEastAsia" w:hAnsiTheme="minorEastAsia" w:eastAsiaTheme="minorEastAsia"/>
          <w:sz w:val="28"/>
          <w:szCs w:val="28"/>
        </w:rPr>
      </w:pPr>
      <w:r>
        <w:rPr>
          <w:rFonts w:hint="eastAsia" w:cs=".PingFang SC Regular" w:asciiTheme="minorEastAsia" w:hAnsiTheme="minorEastAsia" w:eastAsiaTheme="minorEastAsia"/>
          <w:sz w:val="28"/>
          <w:szCs w:val="28"/>
        </w:rPr>
        <w:t>四、培训师资：具有企业实战经验，经过阿里巴巴系统认证的阿里橙师</w:t>
      </w:r>
    </w:p>
    <w:p>
      <w:pPr>
        <w:widowControl/>
        <w:autoSpaceDE w:val="0"/>
        <w:autoSpaceDN w:val="0"/>
        <w:adjustRightInd w:val="0"/>
        <w:spacing w:line="360" w:lineRule="auto"/>
        <w:jc w:val="left"/>
        <w:rPr>
          <w:rFonts w:cs=".PingFang SC Regular" w:asciiTheme="minorEastAsia" w:hAnsiTheme="minorEastAsia" w:eastAsiaTheme="minorEastAsia"/>
          <w:sz w:val="28"/>
          <w:szCs w:val="28"/>
        </w:rPr>
      </w:pPr>
      <w:r>
        <w:rPr>
          <w:rFonts w:hint="eastAsia" w:cs=".PingFang SC Regular" w:asciiTheme="minorEastAsia" w:hAnsiTheme="minorEastAsia" w:eastAsiaTheme="minorEastAsia"/>
          <w:sz w:val="28"/>
          <w:szCs w:val="28"/>
        </w:rPr>
        <w:t>五、培训内容：</w:t>
      </w:r>
    </w:p>
    <w:tbl>
      <w:tblPr>
        <w:tblStyle w:val="3"/>
        <w:tblW w:w="965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7"/>
        <w:gridCol w:w="1872"/>
        <w:gridCol w:w="2026"/>
        <w:gridCol w:w="1872"/>
        <w:gridCol w:w="202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18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b/>
                <w:sz w:val="24"/>
                <w:szCs w:val="24"/>
              </w:rPr>
              <w:t>外贸业务能力</w:t>
            </w:r>
          </w:p>
        </w:tc>
        <w:tc>
          <w:tcPr>
            <w:tcW w:w="18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b/>
                <w:sz w:val="24"/>
                <w:szCs w:val="24"/>
              </w:rPr>
              <w:t>电商运营能力</w:t>
            </w:r>
          </w:p>
        </w:tc>
        <w:tc>
          <w:tcPr>
            <w:tcW w:w="20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b/>
                <w:sz w:val="24"/>
                <w:szCs w:val="24"/>
              </w:rPr>
              <w:t>客户服务能力</w:t>
            </w:r>
          </w:p>
        </w:tc>
        <w:tc>
          <w:tcPr>
            <w:tcW w:w="18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b/>
                <w:sz w:val="24"/>
                <w:szCs w:val="24"/>
              </w:rPr>
              <w:t>工具使用技巧</w:t>
            </w:r>
          </w:p>
        </w:tc>
        <w:tc>
          <w:tcPr>
            <w:tcW w:w="20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b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b/>
                <w:sz w:val="24"/>
                <w:szCs w:val="24"/>
              </w:rPr>
              <w:t>职业素养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交易流程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跨境</w:t>
            </w:r>
            <w:r>
              <w:rPr>
                <w:rFonts w:cs=".PingFang SC Regular" w:asciiTheme="minorEastAsia" w:hAnsiTheme="minorEastAsia" w:eastAsiaTheme="minorEastAsia"/>
                <w:sz w:val="24"/>
                <w:szCs w:val="24"/>
              </w:rPr>
              <w:t>B2B</w:t>
            </w: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概况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询盘分析及回复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.PingFang SC Regular" w:asciiTheme="minorEastAsia" w:hAnsiTheme="minorEastAsia" w:eastAsiaTheme="minorEastAsia"/>
                <w:sz w:val="24"/>
                <w:szCs w:val="24"/>
              </w:rPr>
              <w:t>Office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商务礼仪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外贸单证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关键词管理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客户分级管理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.PingFang SC Regular" w:asciiTheme="minorEastAsia" w:hAnsiTheme="minorEastAsia" w:eastAsiaTheme="minorEastAsia"/>
                <w:sz w:val="24"/>
                <w:szCs w:val="24"/>
              </w:rPr>
              <w:t>Foxmail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职场心态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客户开发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产品发布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报价技巧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.PingFang SC Regular" w:asciiTheme="minorEastAsia" w:hAnsiTheme="minorEastAsia" w:eastAsiaTheme="minorEastAsia"/>
                <w:sz w:val="24"/>
                <w:szCs w:val="24"/>
              </w:rPr>
              <w:t>photoshop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自我管理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1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付款方式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旺铺装修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商务谈判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1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国际物流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.PingFang SC Regular" w:asciiTheme="minorEastAsia" w:hAnsiTheme="minorEastAsia" w:eastAsiaTheme="minorEastAsia"/>
                <w:sz w:val="24"/>
                <w:szCs w:val="24"/>
              </w:rPr>
              <w:t>P4P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外贸函电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1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风险防范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一达通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1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信保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.PingFang SC Regular" w:asciiTheme="minorEastAsia" w:hAnsiTheme="minorEastAsia" w:eastAsiaTheme="minorEastAsia"/>
                <w:sz w:val="24"/>
                <w:szCs w:val="24"/>
              </w:rPr>
              <w:t>RFQ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18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  <w:u w:val="single"/>
              </w:rPr>
            </w:pPr>
            <w:r>
              <w:rPr>
                <w:rFonts w:cs=".PingFang SC Regular" w:asciiTheme="minorEastAsia" w:hAnsiTheme="minorEastAsia" w:eastAsiaTheme="minorEastAsia"/>
                <w:sz w:val="24"/>
                <w:szCs w:val="24"/>
                <w:u w:val="single"/>
              </w:rPr>
              <w:t>2</w:t>
            </w: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  <w:u w:val="single"/>
              </w:rPr>
              <w:t>天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  <w:u w:val="single"/>
              </w:rPr>
            </w:pPr>
            <w:r>
              <w:rPr>
                <w:rFonts w:cs=".PingFang SC Regular" w:asciiTheme="minorEastAsia" w:hAnsiTheme="minorEastAsia" w:eastAsiaTheme="minorEastAsia"/>
                <w:sz w:val="24"/>
                <w:szCs w:val="24"/>
                <w:u w:val="single"/>
              </w:rPr>
              <w:t>2</w:t>
            </w: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  <w:u w:val="single"/>
              </w:rPr>
              <w:t>天</w:t>
            </w:r>
          </w:p>
        </w:tc>
        <w:tc>
          <w:tcPr>
            <w:tcW w:w="202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  <w:u w:val="single"/>
              </w:rPr>
            </w:pPr>
            <w:r>
              <w:rPr>
                <w:rFonts w:cs=".PingFang SC Regular" w:asciiTheme="minorEastAsia" w:hAnsiTheme="minorEastAsia" w:eastAsiaTheme="minorEastAsia"/>
                <w:sz w:val="24"/>
                <w:szCs w:val="24"/>
                <w:u w:val="single"/>
              </w:rPr>
              <w:t>2</w:t>
            </w: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  <w:u w:val="single"/>
              </w:rPr>
              <w:t>天</w:t>
            </w:r>
          </w:p>
        </w:tc>
        <w:tc>
          <w:tcPr>
            <w:tcW w:w="1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.PingFang SC Regular" w:asciiTheme="minorEastAsia" w:hAnsiTheme="minorEastAsia" w:eastAsiaTheme="minorEastAsia"/>
                <w:sz w:val="24"/>
                <w:szCs w:val="24"/>
              </w:rPr>
              <w:t>1.5</w:t>
            </w: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天</w:t>
            </w:r>
          </w:p>
        </w:tc>
        <w:tc>
          <w:tcPr>
            <w:tcW w:w="2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.PingFang SC Regular" w:asciiTheme="minorEastAsia" w:hAnsiTheme="minorEastAsia" w:eastAsiaTheme="minorEastAsia"/>
                <w:sz w:val="24"/>
                <w:szCs w:val="24"/>
              </w:rPr>
              <w:t>0.5</w:t>
            </w: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" w:hRule="atLeast"/>
        </w:trPr>
        <w:tc>
          <w:tcPr>
            <w:tcW w:w="9654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utoSpaceDE w:val="0"/>
              <w:autoSpaceDN w:val="0"/>
              <w:adjustRightInd w:val="0"/>
              <w:spacing w:line="276" w:lineRule="auto"/>
              <w:jc w:val="left"/>
              <w:rPr>
                <w:rFonts w:cs=".PingFang SC Regular" w:asciiTheme="minorEastAsia" w:hAnsiTheme="minorEastAsia" w:eastAsiaTheme="minorEastAsia"/>
                <w:sz w:val="24"/>
                <w:szCs w:val="24"/>
              </w:rPr>
            </w:pPr>
            <w:r>
              <w:rPr>
                <w:rFonts w:cs=".PingFang SC Regular" w:asciiTheme="minorEastAsia" w:hAnsiTheme="minorEastAsia" w:eastAsiaTheme="minorEastAsia"/>
                <w:sz w:val="24"/>
                <w:szCs w:val="24"/>
              </w:rPr>
              <w:t>64</w:t>
            </w: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个课时（实操时间：</w:t>
            </w:r>
            <w:r>
              <w:rPr>
                <w:rFonts w:cs=".PingFang SC Regular" w:asciiTheme="minorEastAsia" w:hAnsiTheme="minorEastAsia" w:eastAsiaTheme="minorEastAsia"/>
                <w:sz w:val="24"/>
                <w:szCs w:val="24"/>
              </w:rPr>
              <w:t>30</w:t>
            </w: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课时、授课时间：</w:t>
            </w:r>
            <w:r>
              <w:rPr>
                <w:rFonts w:cs=".PingFang SC Regular" w:asciiTheme="minorEastAsia" w:hAnsiTheme="minorEastAsia" w:eastAsiaTheme="minorEastAsia"/>
                <w:sz w:val="24"/>
                <w:szCs w:val="24"/>
              </w:rPr>
              <w:t>34</w:t>
            </w:r>
            <w:r>
              <w:rPr>
                <w:rFonts w:hint="eastAsia" w:cs=".PingFang SC Regular" w:asciiTheme="minorEastAsia" w:hAnsiTheme="minorEastAsia" w:eastAsiaTheme="minorEastAsia"/>
                <w:sz w:val="24"/>
                <w:szCs w:val="24"/>
              </w:rPr>
              <w:t>课时）</w:t>
            </w:r>
          </w:p>
        </w:tc>
      </w:tr>
    </w:tbl>
    <w:p>
      <w:pPr>
        <w:widowControl/>
        <w:autoSpaceDE w:val="0"/>
        <w:autoSpaceDN w:val="0"/>
        <w:adjustRightInd w:val="0"/>
        <w:spacing w:line="276" w:lineRule="auto"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</w:p>
    <w:p>
      <w:pPr>
        <w:widowControl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</w:p>
    <w:p>
      <w:pPr>
        <w:widowControl/>
        <w:autoSpaceDE w:val="0"/>
        <w:autoSpaceDN w:val="0"/>
        <w:adjustRightInd w:val="0"/>
        <w:spacing w:line="276" w:lineRule="auto"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</w:p>
    <w:p>
      <w:pPr>
        <w:widowControl/>
        <w:autoSpaceDE w:val="0"/>
        <w:autoSpaceDN w:val="0"/>
        <w:adjustRightInd w:val="0"/>
        <w:spacing w:line="276" w:lineRule="auto"/>
        <w:jc w:val="left"/>
        <w:rPr>
          <w:rFonts w:cs=".PingFang SC Regular" w:asciiTheme="minorEastAsia" w:hAnsiTheme="minorEastAsia" w:eastAsiaTheme="minorEastAsia"/>
          <w:sz w:val="24"/>
          <w:szCs w:val="24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.PingFang SC Regular">
    <w:altName w:val="微软雅黑"/>
    <w:panose1 w:val="020B0400000000000000"/>
    <w:charset w:val="50"/>
    <w:family w:val="auto"/>
    <w:pitch w:val="default"/>
    <w:sig w:usb0="00000000" w:usb1="00000000" w:usb2="00000017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55"/>
    <w:rsid w:val="00000EBF"/>
    <w:rsid w:val="00030B68"/>
    <w:rsid w:val="00077F55"/>
    <w:rsid w:val="000F585B"/>
    <w:rsid w:val="00111F9C"/>
    <w:rsid w:val="00132A54"/>
    <w:rsid w:val="001427B9"/>
    <w:rsid w:val="00143242"/>
    <w:rsid w:val="0017029B"/>
    <w:rsid w:val="00182CDC"/>
    <w:rsid w:val="00185F76"/>
    <w:rsid w:val="001B22F8"/>
    <w:rsid w:val="0023370A"/>
    <w:rsid w:val="0025290B"/>
    <w:rsid w:val="00254C26"/>
    <w:rsid w:val="002873D8"/>
    <w:rsid w:val="003350F3"/>
    <w:rsid w:val="0038585E"/>
    <w:rsid w:val="00421263"/>
    <w:rsid w:val="004B06E0"/>
    <w:rsid w:val="00581276"/>
    <w:rsid w:val="005F56E9"/>
    <w:rsid w:val="00607FA1"/>
    <w:rsid w:val="00635E55"/>
    <w:rsid w:val="006A1704"/>
    <w:rsid w:val="006C1E7A"/>
    <w:rsid w:val="006C4B3B"/>
    <w:rsid w:val="00791C8F"/>
    <w:rsid w:val="007D5B99"/>
    <w:rsid w:val="007F74ED"/>
    <w:rsid w:val="00811313"/>
    <w:rsid w:val="008203AC"/>
    <w:rsid w:val="008479A9"/>
    <w:rsid w:val="00896B13"/>
    <w:rsid w:val="008F0929"/>
    <w:rsid w:val="008F1B0C"/>
    <w:rsid w:val="00935DFE"/>
    <w:rsid w:val="009E06DE"/>
    <w:rsid w:val="00A45D04"/>
    <w:rsid w:val="00A65BF3"/>
    <w:rsid w:val="00A84E2E"/>
    <w:rsid w:val="00AE0112"/>
    <w:rsid w:val="00AF1EFC"/>
    <w:rsid w:val="00B40764"/>
    <w:rsid w:val="00B468A3"/>
    <w:rsid w:val="00C907E6"/>
    <w:rsid w:val="00D03131"/>
    <w:rsid w:val="00D475B2"/>
    <w:rsid w:val="00D521BB"/>
    <w:rsid w:val="00D55359"/>
    <w:rsid w:val="00DE6C6C"/>
    <w:rsid w:val="00E14219"/>
    <w:rsid w:val="05171FCE"/>
    <w:rsid w:val="05A96172"/>
    <w:rsid w:val="08697718"/>
    <w:rsid w:val="08B309A7"/>
    <w:rsid w:val="13BC7618"/>
    <w:rsid w:val="14070BA2"/>
    <w:rsid w:val="17BB2E8D"/>
    <w:rsid w:val="1FD4028A"/>
    <w:rsid w:val="2CA92768"/>
    <w:rsid w:val="2EC45A47"/>
    <w:rsid w:val="37ED29E1"/>
    <w:rsid w:val="3B337CBD"/>
    <w:rsid w:val="3E5827E1"/>
    <w:rsid w:val="3E5C7E9E"/>
    <w:rsid w:val="3E5E1EEA"/>
    <w:rsid w:val="3E6F621D"/>
    <w:rsid w:val="40B269E5"/>
    <w:rsid w:val="45BE5A65"/>
    <w:rsid w:val="46F706A6"/>
    <w:rsid w:val="48A62A4A"/>
    <w:rsid w:val="4DDE7915"/>
    <w:rsid w:val="4DF55D56"/>
    <w:rsid w:val="54F740B1"/>
    <w:rsid w:val="57BD4899"/>
    <w:rsid w:val="5BD64593"/>
    <w:rsid w:val="5EF536B3"/>
    <w:rsid w:val="69FD2207"/>
    <w:rsid w:val="718D7167"/>
    <w:rsid w:val="749F14A7"/>
    <w:rsid w:val="794F5A5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0"/>
      <w:sz w:val="20"/>
      <w:szCs w:val="20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264</Words>
  <Characters>1508</Characters>
  <Lines>12</Lines>
  <Paragraphs>3</Paragraphs>
  <ScaleCrop>false</ScaleCrop>
  <LinksUpToDate>false</LinksUpToDate>
  <CharactersWithSpaces>1769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2017-05-02T05:33:00Z</dcterms:created>
  <dc:creator>八蛋 王</dc:creator>
  <cp:lastModifiedBy>Administrator</cp:lastModifiedBy>
  <dcterms:modified xsi:type="dcterms:W3CDTF">2017-05-08T05:06:07Z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